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B0A10" w14:textId="77777777" w:rsidR="00702333" w:rsidRDefault="00000000">
      <w:pPr>
        <w:pStyle w:val="Title"/>
        <w:pBdr>
          <w:top w:val="nil"/>
          <w:left w:val="nil"/>
          <w:bottom w:val="nil"/>
          <w:right w:val="nil"/>
          <w:between w:val="nil"/>
        </w:pBdr>
      </w:pPr>
      <w:bookmarkStart w:id="0" w:name="_heading=h.qmamepjxoxit" w:colFirst="0" w:colLast="0"/>
      <w:bookmarkEnd w:id="0"/>
      <w:r>
        <w:rPr>
          <w:b w:val="0"/>
          <w:bCs w:val="0"/>
          <w:color w:val="039BE5"/>
          <w:sz w:val="42"/>
          <w:szCs w:val="42"/>
        </w:rPr>
        <w:t>Jaipur National University Ras Al Khaimah Campus</w:t>
      </w:r>
      <w:r>
        <w:rPr>
          <w:b w:val="0"/>
          <w:bCs w:val="0"/>
          <w:sz w:val="48"/>
          <w:szCs w:val="48"/>
        </w:rPr>
        <w:br/>
      </w:r>
      <w:r>
        <w:t>Examination Policy</w:t>
      </w:r>
    </w:p>
    <w:p w14:paraId="592DEFF6" w14:textId="77777777" w:rsidR="00702333" w:rsidRDefault="00000000">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13D08DD5" wp14:editId="42DDD382">
            <wp:extent cx="447675" cy="57150"/>
            <wp:effectExtent l="0" t="0" r="0" b="0"/>
            <wp:docPr id="31"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702333" w14:paraId="695A6BBD" w14:textId="77777777">
        <w:tc>
          <w:tcPr>
            <w:tcW w:w="2400" w:type="dxa"/>
            <w:tcMar>
              <w:top w:w="100" w:type="dxa"/>
              <w:left w:w="100" w:type="dxa"/>
              <w:bottom w:w="100" w:type="dxa"/>
              <w:right w:w="100" w:type="dxa"/>
            </w:tcMar>
          </w:tcPr>
          <w:p w14:paraId="525B9CA3" w14:textId="77777777" w:rsidR="00702333"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1F95051D" w14:textId="77777777" w:rsidR="00702333"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JNURAK-EP-001</w:t>
            </w:r>
          </w:p>
        </w:tc>
        <w:tc>
          <w:tcPr>
            <w:tcW w:w="2220" w:type="dxa"/>
            <w:tcMar>
              <w:top w:w="100" w:type="dxa"/>
              <w:left w:w="100" w:type="dxa"/>
              <w:bottom w:w="100" w:type="dxa"/>
              <w:right w:w="100" w:type="dxa"/>
            </w:tcMar>
          </w:tcPr>
          <w:p w14:paraId="32F1F297" w14:textId="77777777" w:rsidR="00702333"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06F46885" w14:textId="77777777" w:rsidR="00702333"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BE1C92" w14:paraId="191DC582" w14:textId="77777777">
        <w:tc>
          <w:tcPr>
            <w:tcW w:w="2400" w:type="dxa"/>
            <w:tcMar>
              <w:top w:w="100" w:type="dxa"/>
              <w:left w:w="100" w:type="dxa"/>
              <w:bottom w:w="100" w:type="dxa"/>
              <w:right w:w="100" w:type="dxa"/>
            </w:tcMar>
          </w:tcPr>
          <w:p w14:paraId="4CE41F0E"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66883D6A"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13A909D7"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56EB3A05" w14:textId="6067EB49"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BE1C92" w14:paraId="4DE64A21" w14:textId="77777777">
        <w:tc>
          <w:tcPr>
            <w:tcW w:w="2400" w:type="dxa"/>
            <w:tcMar>
              <w:top w:w="100" w:type="dxa"/>
              <w:left w:w="100" w:type="dxa"/>
              <w:bottom w:w="100" w:type="dxa"/>
              <w:right w:w="100" w:type="dxa"/>
            </w:tcMar>
          </w:tcPr>
          <w:p w14:paraId="262ED116"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6D18100E"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4F2CEBD6" w14:textId="77777777"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0960493C" w14:textId="3CF93BC1" w:rsidR="00BE1C92" w:rsidRDefault="00BE1C92" w:rsidP="00BE1C9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16B6AAD5" w14:textId="77777777" w:rsidR="00702333" w:rsidRDefault="00702333">
      <w:pPr>
        <w:pStyle w:val="Heading2"/>
        <w:keepNext w:val="0"/>
        <w:keepLines w:val="0"/>
        <w:spacing w:before="0" w:after="80" w:line="240" w:lineRule="auto"/>
        <w:jc w:val="both"/>
        <w:rPr>
          <w:rFonts w:ascii="Cambria" w:eastAsia="Cambria" w:hAnsi="Cambria" w:cs="Cambria"/>
          <w:b/>
          <w:bCs/>
          <w:sz w:val="24"/>
          <w:szCs w:val="24"/>
        </w:rPr>
      </w:pPr>
      <w:bookmarkStart w:id="1" w:name="_heading=h.5jhzad7cvona" w:colFirst="0" w:colLast="0"/>
      <w:bookmarkEnd w:id="1"/>
    </w:p>
    <w:p w14:paraId="78C474DB" w14:textId="77777777" w:rsidR="00702333" w:rsidRDefault="00000000">
      <w:pPr>
        <w:pStyle w:val="Heading3"/>
        <w:keepNext w:val="0"/>
        <w:keepLines w:val="0"/>
        <w:spacing w:before="280" w:after="80"/>
        <w:rPr>
          <w:b/>
          <w:bCs/>
          <w:sz w:val="26"/>
          <w:szCs w:val="26"/>
        </w:rPr>
      </w:pPr>
      <w:bookmarkStart w:id="2" w:name="_heading=h.m2nbz87wsdv7" w:colFirst="0" w:colLast="0"/>
      <w:bookmarkEnd w:id="2"/>
      <w:r>
        <w:rPr>
          <w:b/>
          <w:bCs/>
          <w:sz w:val="26"/>
          <w:szCs w:val="26"/>
        </w:rPr>
        <w:t>Introduction</w:t>
      </w:r>
    </w:p>
    <w:p w14:paraId="23C400B4" w14:textId="77777777" w:rsidR="00702333" w:rsidRDefault="00000000">
      <w:pPr>
        <w:spacing w:before="240" w:after="240"/>
        <w:jc w:val="both"/>
        <w:rPr>
          <w:rFonts w:ascii="Cambria" w:eastAsia="Cambria" w:hAnsi="Cambria" w:cs="Cambria"/>
          <w:sz w:val="24"/>
          <w:szCs w:val="24"/>
        </w:rPr>
      </w:pPr>
      <w:r>
        <w:rPr>
          <w:rFonts w:ascii="Cambria" w:eastAsia="Cambria" w:hAnsi="Cambria" w:cs="Cambria"/>
          <w:sz w:val="24"/>
          <w:szCs w:val="24"/>
        </w:rPr>
        <w:t xml:space="preserve">This section outlines the examination and evaluation system followed at JNURAK. The objective of this policy is to ensure a fair, transparent, and consistent assessment of students’ academic performance in accordance with </w:t>
      </w:r>
      <w:proofErr w:type="gramStart"/>
      <w:r>
        <w:rPr>
          <w:rFonts w:ascii="Cambria" w:eastAsia="Cambria" w:hAnsi="Cambria" w:cs="Cambria"/>
          <w:sz w:val="24"/>
          <w:szCs w:val="24"/>
        </w:rPr>
        <w:t>University</w:t>
      </w:r>
      <w:proofErr w:type="gramEnd"/>
      <w:r>
        <w:rPr>
          <w:rFonts w:ascii="Cambria" w:eastAsia="Cambria" w:hAnsi="Cambria" w:cs="Cambria"/>
          <w:sz w:val="24"/>
          <w:szCs w:val="24"/>
        </w:rPr>
        <w:t xml:space="preserve"> regulations.</w:t>
      </w:r>
    </w:p>
    <w:p w14:paraId="315BB8B5" w14:textId="77777777" w:rsidR="00702333" w:rsidRDefault="00000000">
      <w:pPr>
        <w:spacing w:before="240" w:after="240"/>
        <w:jc w:val="both"/>
        <w:rPr>
          <w:rFonts w:ascii="Cambria" w:eastAsia="Cambria" w:hAnsi="Cambria" w:cs="Cambria"/>
          <w:sz w:val="24"/>
          <w:szCs w:val="24"/>
        </w:rPr>
      </w:pPr>
      <w:r>
        <w:rPr>
          <w:rFonts w:ascii="Cambria" w:eastAsia="Cambria" w:hAnsi="Cambria" w:cs="Cambria"/>
          <w:sz w:val="24"/>
          <w:szCs w:val="24"/>
        </w:rPr>
        <w:t>The evaluation framework is designed to assess both continuous academic progress and final performance through Internal Continuous Evaluation (ICE) and Semester-End Examination (SEE). All students are required to adhere to the rules and procedures specified in this policy. Non-compliance may result in disciplinary action and may affect academic standing.</w:t>
      </w:r>
    </w:p>
    <w:p w14:paraId="26C9BDE3" w14:textId="77777777" w:rsidR="00702333" w:rsidRDefault="00000000">
      <w:pPr>
        <w:pStyle w:val="Heading1"/>
        <w:keepNext w:val="0"/>
        <w:keepLines w:val="0"/>
        <w:spacing w:before="0" w:after="120" w:line="240" w:lineRule="auto"/>
        <w:jc w:val="both"/>
        <w:rPr>
          <w:rFonts w:ascii="Cambria" w:eastAsia="Cambria" w:hAnsi="Cambria" w:cs="Cambria"/>
          <w:b/>
          <w:bCs/>
          <w:color w:val="000000"/>
          <w:sz w:val="24"/>
          <w:szCs w:val="24"/>
        </w:rPr>
      </w:pPr>
      <w:bookmarkStart w:id="3" w:name="_heading=h.ipmq20s4kyyl" w:colFirst="0" w:colLast="0"/>
      <w:bookmarkEnd w:id="3"/>
      <w:r>
        <w:rPr>
          <w:rFonts w:ascii="Cambria" w:eastAsia="Cambria" w:hAnsi="Cambria" w:cs="Cambria"/>
          <w:b/>
          <w:bCs/>
          <w:color w:val="000000"/>
          <w:sz w:val="24"/>
          <w:szCs w:val="24"/>
        </w:rPr>
        <w:t>1 Evaluation Components</w:t>
      </w:r>
    </w:p>
    <w:p w14:paraId="248687E8"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Each course at JNURAK comprises two components:</w:t>
      </w:r>
    </w:p>
    <w:p w14:paraId="58188BF9"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1. Internal Continuous Evaluation (ICE) – accounting for 40% of the total marks. ICE may include assignments, projects, presentations, seminars, practical work, class tests, attendance, and a mid-semester examination.</w:t>
      </w:r>
    </w:p>
    <w:p w14:paraId="40BEAE3E"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2. Semester-End Examination (SEE) – accounting for 60% of the total marks. This examination is conducted under the supervision of the Controller of Examinations.</w:t>
      </w:r>
    </w:p>
    <w:p w14:paraId="6E2F51BE"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To pass a course, a student must obtain a minimum of 35% in the theory component and 50% in the practical component, separately in both ICE and SEE.</w:t>
      </w:r>
    </w:p>
    <w:p w14:paraId="285FE255"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 xml:space="preserve">Failure to meet these thresholds in either component will result in a backlog, which must be cleared as per </w:t>
      </w:r>
      <w:proofErr w:type="gramStart"/>
      <w:r>
        <w:rPr>
          <w:rFonts w:ascii="Cambria" w:eastAsia="Cambria" w:hAnsi="Cambria" w:cs="Cambria"/>
          <w:sz w:val="24"/>
          <w:szCs w:val="24"/>
        </w:rPr>
        <w:t>University</w:t>
      </w:r>
      <w:proofErr w:type="gramEnd"/>
      <w:r>
        <w:rPr>
          <w:rFonts w:ascii="Cambria" w:eastAsia="Cambria" w:hAnsi="Cambria" w:cs="Cambria"/>
          <w:sz w:val="24"/>
          <w:szCs w:val="24"/>
        </w:rPr>
        <w:t xml:space="preserve"> regulations.</w:t>
      </w:r>
    </w:p>
    <w:p w14:paraId="017A978C" w14:textId="77777777" w:rsidR="00702333" w:rsidRDefault="00702333"/>
    <w:p w14:paraId="57147FF8" w14:textId="77777777" w:rsidR="00702333" w:rsidRDefault="00000000">
      <w:pPr>
        <w:pStyle w:val="Heading1"/>
        <w:keepNext w:val="0"/>
        <w:keepLines w:val="0"/>
        <w:spacing w:before="0" w:after="120" w:line="240" w:lineRule="auto"/>
        <w:jc w:val="both"/>
        <w:rPr>
          <w:rFonts w:ascii="Cambria" w:eastAsia="Cambria" w:hAnsi="Cambria" w:cs="Cambria"/>
          <w:b/>
          <w:bCs/>
          <w:color w:val="000000"/>
          <w:sz w:val="24"/>
          <w:szCs w:val="24"/>
        </w:rPr>
      </w:pPr>
      <w:bookmarkStart w:id="4" w:name="_heading=h.gzsmz9x64w6c" w:colFirst="0" w:colLast="0"/>
      <w:bookmarkEnd w:id="4"/>
      <w:r>
        <w:rPr>
          <w:rFonts w:ascii="Cambria" w:eastAsia="Cambria" w:hAnsi="Cambria" w:cs="Cambria"/>
          <w:b/>
          <w:bCs/>
          <w:color w:val="000000"/>
          <w:sz w:val="24"/>
          <w:szCs w:val="24"/>
        </w:rPr>
        <w:t>2 Examination Conduct</w:t>
      </w:r>
    </w:p>
    <w:p w14:paraId="487E2A15"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lastRenderedPageBreak/>
        <w:t>Arrive at the examination hall at least 15 minutes before the start time; late entry beyond 15 minutes is not allowed.</w:t>
      </w:r>
    </w:p>
    <w:p w14:paraId="2B213688"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Do not leave the hall within the first hour of the examination.</w:t>
      </w:r>
    </w:p>
    <w:p w14:paraId="3435BD26"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Bring only permitted items (pens, pencils, simple calculators); electronic devices and notes are strictly prohibited.</w:t>
      </w:r>
    </w:p>
    <w:p w14:paraId="0CA6280F"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Mobile phones must be switched off and not kept on the person.</w:t>
      </w:r>
    </w:p>
    <w:p w14:paraId="5D5B8557"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Any form of cheating, collusion, or impersonation will lead to immediate expulsion from the examination and may result in suspension or expulsion from the University.</w:t>
      </w:r>
    </w:p>
    <w:p w14:paraId="1B1735CC" w14:textId="77777777" w:rsidR="00702333" w:rsidRDefault="00000000">
      <w:pPr>
        <w:pStyle w:val="Heading1"/>
        <w:keepNext w:val="0"/>
        <w:keepLines w:val="0"/>
        <w:spacing w:before="0" w:after="120" w:line="240" w:lineRule="auto"/>
        <w:jc w:val="both"/>
        <w:rPr>
          <w:rFonts w:ascii="Cambria" w:eastAsia="Cambria" w:hAnsi="Cambria" w:cs="Cambria"/>
          <w:b/>
          <w:bCs/>
          <w:color w:val="000000"/>
          <w:sz w:val="24"/>
          <w:szCs w:val="24"/>
        </w:rPr>
      </w:pPr>
      <w:bookmarkStart w:id="5" w:name="_heading=h.ib0tx3owxl2t" w:colFirst="0" w:colLast="0"/>
      <w:bookmarkEnd w:id="5"/>
      <w:r>
        <w:rPr>
          <w:rFonts w:ascii="Cambria" w:eastAsia="Cambria" w:hAnsi="Cambria" w:cs="Cambria"/>
          <w:b/>
          <w:bCs/>
          <w:color w:val="000000"/>
          <w:sz w:val="24"/>
          <w:szCs w:val="24"/>
        </w:rPr>
        <w:t>3 Absence and Re-examination</w:t>
      </w:r>
    </w:p>
    <w:p w14:paraId="647788C2"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Students are required to maintain 75% attendance in all classes to become eligible for appearing in examinations.</w:t>
      </w:r>
    </w:p>
    <w:p w14:paraId="58C6566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Failing this, they may not be allowed to appear in class tests, mid-term examinations, or semester-end examinations (both theory and practical), which may adversely affect their internal and external assessments.</w:t>
      </w:r>
    </w:p>
    <w:p w14:paraId="4BEDF57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Monthly attendance reports for each paper are displayed on the notice board before the mid-semester and semester-end examinations.</w:t>
      </w:r>
    </w:p>
    <w:p w14:paraId="02EF226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Leave will be granted only if the student is regular and has more than 50% attendance.</w:t>
      </w:r>
    </w:p>
    <w:tbl>
      <w:tblPr>
        <w:tblStyle w:val="a5"/>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5"/>
        <w:gridCol w:w="3630"/>
        <w:gridCol w:w="2250"/>
        <w:gridCol w:w="2235"/>
      </w:tblGrid>
      <w:tr w:rsidR="00702333" w14:paraId="6BE1FD54" w14:textId="77777777">
        <w:trPr>
          <w:trHeight w:val="416"/>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B07EEDC"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 No.</w:t>
            </w:r>
          </w:p>
        </w:tc>
        <w:tc>
          <w:tcPr>
            <w:tcW w:w="36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634A29"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Reasons</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20E85F"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Procedure</w:t>
            </w:r>
          </w:p>
        </w:tc>
        <w:tc>
          <w:tcPr>
            <w:tcW w:w="22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7F90C7"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Exemption</w:t>
            </w:r>
          </w:p>
        </w:tc>
      </w:tr>
      <w:tr w:rsidR="00702333" w14:paraId="3A3B86FC" w14:textId="77777777">
        <w:trPr>
          <w:trHeight w:val="1080"/>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7C073F4"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1</w:t>
            </w:r>
          </w:p>
        </w:tc>
        <w:tc>
          <w:tcPr>
            <w:tcW w:w="36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2D3BD3"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Representing the University in competitions or authorized activities</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B5CBB83"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Application to Admin, copy to Director</w:t>
            </w:r>
          </w:p>
        </w:tc>
        <w:tc>
          <w:tcPr>
            <w:tcW w:w="22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924A5C"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Actual number of days</w:t>
            </w:r>
          </w:p>
        </w:tc>
      </w:tr>
      <w:tr w:rsidR="00702333" w14:paraId="140D8AE2" w14:textId="77777777">
        <w:trPr>
          <w:trHeight w:val="810"/>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B64A0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2</w:t>
            </w:r>
          </w:p>
        </w:tc>
        <w:tc>
          <w:tcPr>
            <w:tcW w:w="36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44328F7"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Participating in authorized activities</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F876293"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Application to Admin, copy to Director</w:t>
            </w:r>
          </w:p>
        </w:tc>
        <w:tc>
          <w:tcPr>
            <w:tcW w:w="22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DD68E2"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As approved</w:t>
            </w:r>
          </w:p>
        </w:tc>
      </w:tr>
      <w:tr w:rsidR="00702333" w14:paraId="48F08B75" w14:textId="77777777">
        <w:trPr>
          <w:trHeight w:val="1080"/>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95BF57"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3</w:t>
            </w:r>
          </w:p>
        </w:tc>
        <w:tc>
          <w:tcPr>
            <w:tcW w:w="36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9DA5223"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Medical grounds</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8DC0E9"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Application within 3 days of discharge and inform within 2 days of recovery</w:t>
            </w:r>
          </w:p>
        </w:tc>
        <w:tc>
          <w:tcPr>
            <w:tcW w:w="22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2E8D53"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Up to 15% classes</w:t>
            </w:r>
          </w:p>
        </w:tc>
      </w:tr>
      <w:tr w:rsidR="00702333" w14:paraId="7FFF4A94" w14:textId="77777777">
        <w:trPr>
          <w:trHeight w:val="540"/>
        </w:trPr>
        <w:tc>
          <w:tcPr>
            <w:tcW w:w="7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F22ED55"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4</w:t>
            </w:r>
          </w:p>
        </w:tc>
        <w:tc>
          <w:tcPr>
            <w:tcW w:w="36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F7A9F4"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Bereavement in the family</w:t>
            </w:r>
          </w:p>
        </w:tc>
        <w:tc>
          <w:tcPr>
            <w:tcW w:w="22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3FA178"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Application signed by parent</w:t>
            </w:r>
          </w:p>
        </w:tc>
        <w:tc>
          <w:tcPr>
            <w:tcW w:w="223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2282C4"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Up to 10% classes</w:t>
            </w:r>
          </w:p>
        </w:tc>
      </w:tr>
    </w:tbl>
    <w:p w14:paraId="7FDD0480" w14:textId="77777777" w:rsidR="00702333" w:rsidRDefault="00702333">
      <w:pPr>
        <w:pStyle w:val="Heading1"/>
        <w:keepNext w:val="0"/>
        <w:keepLines w:val="0"/>
        <w:spacing w:before="0" w:after="120" w:line="240" w:lineRule="auto"/>
        <w:jc w:val="both"/>
        <w:rPr>
          <w:rFonts w:ascii="Cambria" w:eastAsia="Cambria" w:hAnsi="Cambria" w:cs="Cambria"/>
          <w:b/>
          <w:bCs/>
          <w:color w:val="000000"/>
          <w:sz w:val="24"/>
          <w:szCs w:val="24"/>
        </w:rPr>
      </w:pPr>
      <w:bookmarkStart w:id="6" w:name="_heading=h.yaoo9lst9m8e" w:colFirst="0" w:colLast="0"/>
      <w:bookmarkEnd w:id="6"/>
    </w:p>
    <w:p w14:paraId="5D02A28D" w14:textId="77777777" w:rsidR="00702333" w:rsidRDefault="00702333"/>
    <w:p w14:paraId="4922E565" w14:textId="77777777" w:rsidR="00702333" w:rsidRDefault="00000000">
      <w:pPr>
        <w:pStyle w:val="Heading1"/>
        <w:keepNext w:val="0"/>
        <w:keepLines w:val="0"/>
        <w:spacing w:before="0" w:after="120" w:line="240" w:lineRule="auto"/>
        <w:jc w:val="both"/>
        <w:rPr>
          <w:rFonts w:ascii="Cambria" w:eastAsia="Cambria" w:hAnsi="Cambria" w:cs="Cambria"/>
          <w:b/>
          <w:bCs/>
          <w:color w:val="000000"/>
          <w:sz w:val="24"/>
          <w:szCs w:val="24"/>
        </w:rPr>
      </w:pPr>
      <w:bookmarkStart w:id="7" w:name="_heading=h.pg5j06paagy6" w:colFirst="0" w:colLast="0"/>
      <w:bookmarkEnd w:id="7"/>
      <w:r>
        <w:rPr>
          <w:rFonts w:ascii="Cambria" w:eastAsia="Cambria" w:hAnsi="Cambria" w:cs="Cambria"/>
          <w:b/>
          <w:bCs/>
          <w:color w:val="000000"/>
          <w:sz w:val="24"/>
          <w:szCs w:val="24"/>
        </w:rPr>
        <w:lastRenderedPageBreak/>
        <w:t>4 Promotion Rules</w:t>
      </w:r>
    </w:p>
    <w:p w14:paraId="5AC73C4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Students must clear a minimum number of courses to be promoted to the next academic year. Detailed promotion criteria are notified by the Examination Cell.</w:t>
      </w:r>
    </w:p>
    <w:p w14:paraId="2860D29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Students who fail to meet the criteria may be required to repeat the year, although credits earned for previously cleared papers will be carried forward.</w:t>
      </w:r>
    </w:p>
    <w:p w14:paraId="257C311E" w14:textId="77777777" w:rsidR="00702333" w:rsidRDefault="00000000">
      <w:pPr>
        <w:pStyle w:val="Heading1"/>
        <w:keepNext w:val="0"/>
        <w:keepLines w:val="0"/>
        <w:spacing w:before="0" w:after="120" w:line="240" w:lineRule="auto"/>
        <w:jc w:val="both"/>
        <w:rPr>
          <w:rFonts w:ascii="Cambria" w:eastAsia="Cambria" w:hAnsi="Cambria" w:cs="Cambria"/>
          <w:b/>
          <w:bCs/>
          <w:color w:val="000000"/>
          <w:sz w:val="24"/>
          <w:szCs w:val="24"/>
        </w:rPr>
      </w:pPr>
      <w:bookmarkStart w:id="8" w:name="_heading=h.btfbdix3kpq" w:colFirst="0" w:colLast="0"/>
      <w:bookmarkEnd w:id="8"/>
      <w:r>
        <w:rPr>
          <w:rFonts w:ascii="Cambria" w:eastAsia="Cambria" w:hAnsi="Cambria" w:cs="Cambria"/>
          <w:b/>
          <w:bCs/>
          <w:color w:val="000000"/>
          <w:sz w:val="24"/>
          <w:szCs w:val="24"/>
        </w:rPr>
        <w:t>5 Re-evaluation</w:t>
      </w:r>
    </w:p>
    <w:p w14:paraId="28751734"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Students may apply for re-evaluation of a semester-end theory paper within 15 days of the result announcement upon payment of the prescribed fee.</w:t>
      </w:r>
    </w:p>
    <w:p w14:paraId="2F07EE6C"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r>
        <w:rPr>
          <w:rFonts w:ascii="Cambria" w:eastAsia="Cambria" w:hAnsi="Cambria" w:cs="Cambria"/>
          <w:sz w:val="24"/>
          <w:szCs w:val="24"/>
        </w:rPr>
        <w:t>Re-evaluation is not permitted for practical examinations or internal assessments.</w:t>
      </w:r>
    </w:p>
    <w:p w14:paraId="5E52787A" w14:textId="77777777" w:rsidR="00702333" w:rsidRDefault="00000000">
      <w:pPr>
        <w:pStyle w:val="Heading2"/>
        <w:keepNext w:val="0"/>
        <w:keepLines w:val="0"/>
        <w:spacing w:before="0" w:after="240" w:line="240" w:lineRule="auto"/>
        <w:jc w:val="both"/>
        <w:rPr>
          <w:rFonts w:ascii="Cambria" w:eastAsia="Cambria" w:hAnsi="Cambria" w:cs="Cambria"/>
          <w:sz w:val="24"/>
          <w:szCs w:val="24"/>
        </w:rPr>
      </w:pPr>
      <w:bookmarkStart w:id="9" w:name="_heading=h.i0n7ecn4bunx" w:colFirst="0" w:colLast="0"/>
      <w:bookmarkEnd w:id="9"/>
      <w:r>
        <w:rPr>
          <w:rFonts w:ascii="Cambria" w:eastAsia="Cambria" w:hAnsi="Cambria" w:cs="Cambria"/>
          <w:sz w:val="24"/>
          <w:szCs w:val="24"/>
        </w:rPr>
        <w:t>Requests for re-evaluation are limited to 25% of the theory papers taken in that semester.</w:t>
      </w:r>
    </w:p>
    <w:p w14:paraId="1CE4D8F5" w14:textId="77777777" w:rsidR="00702333" w:rsidRDefault="00000000">
      <w:pPr>
        <w:pStyle w:val="Heading3"/>
        <w:keepNext w:val="0"/>
        <w:keepLines w:val="0"/>
        <w:spacing w:before="280" w:after="80" w:line="240" w:lineRule="auto"/>
        <w:jc w:val="both"/>
        <w:rPr>
          <w:rFonts w:ascii="Cambria" w:eastAsia="Cambria" w:hAnsi="Cambria" w:cs="Cambria"/>
          <w:b/>
          <w:bCs/>
          <w:sz w:val="26"/>
          <w:szCs w:val="26"/>
        </w:rPr>
      </w:pPr>
      <w:bookmarkStart w:id="10" w:name="_heading=h.ncu1ia779mk7" w:colFirst="0" w:colLast="0"/>
      <w:bookmarkEnd w:id="10"/>
      <w:r>
        <w:rPr>
          <w:rFonts w:ascii="Cambria" w:eastAsia="Cambria" w:hAnsi="Cambria" w:cs="Cambria"/>
          <w:b/>
          <w:bCs/>
          <w:sz w:val="26"/>
          <w:szCs w:val="26"/>
        </w:rPr>
        <w:t xml:space="preserve">Conclusion </w:t>
      </w:r>
    </w:p>
    <w:p w14:paraId="1263F36B" w14:textId="77777777" w:rsidR="00702333"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This Examination and Evaluation policy is binding on all students enrolled at JNURAK. The University reserves the right to interpret, implement, and enforce the provisions of this policy to maintain academic integrity and standards.</w:t>
      </w:r>
    </w:p>
    <w:p w14:paraId="1F7DFD21" w14:textId="77777777" w:rsidR="00702333" w:rsidRDefault="00000000">
      <w:pPr>
        <w:pStyle w:val="Heading2"/>
        <w:keepNext w:val="0"/>
        <w:keepLines w:val="0"/>
        <w:spacing w:before="240" w:after="240" w:line="240" w:lineRule="auto"/>
        <w:jc w:val="both"/>
        <w:rPr>
          <w:rFonts w:ascii="Cambria" w:eastAsia="Cambria" w:hAnsi="Cambria" w:cs="Cambria"/>
          <w:sz w:val="24"/>
          <w:szCs w:val="24"/>
        </w:rPr>
      </w:pPr>
      <w:bookmarkStart w:id="11" w:name="_heading=h.mnt7xcrprr2b" w:colFirst="0" w:colLast="0"/>
      <w:bookmarkEnd w:id="11"/>
      <w:r>
        <w:rPr>
          <w:rFonts w:ascii="Cambria" w:eastAsia="Cambria" w:hAnsi="Cambria" w:cs="Cambria"/>
          <w:sz w:val="24"/>
          <w:szCs w:val="24"/>
        </w:rPr>
        <w:t>Any amendments or updates to this policy shall be communicated through official University channels, and students shall be responsible for complying with the revised provisions from the date of implementation.</w:t>
      </w:r>
    </w:p>
    <w:p w14:paraId="3F64A9BD" w14:textId="77777777" w:rsidR="00702333" w:rsidRDefault="00702333">
      <w:pPr>
        <w:pStyle w:val="Heading2"/>
        <w:keepNext w:val="0"/>
        <w:keepLines w:val="0"/>
        <w:spacing w:before="0" w:line="240" w:lineRule="auto"/>
        <w:jc w:val="both"/>
        <w:rPr>
          <w:rFonts w:ascii="Cambria" w:eastAsia="Cambria" w:hAnsi="Cambria" w:cs="Cambria"/>
          <w:sz w:val="24"/>
          <w:szCs w:val="24"/>
        </w:rPr>
      </w:pPr>
      <w:bookmarkStart w:id="12" w:name="_heading=h.fiiizy5vi6cx" w:colFirst="0" w:colLast="0"/>
      <w:bookmarkEnd w:id="12"/>
    </w:p>
    <w:sectPr w:rsidR="00702333">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DA5F5" w14:textId="77777777" w:rsidR="00A7029C" w:rsidRDefault="00A7029C">
      <w:pPr>
        <w:spacing w:before="0" w:line="240" w:lineRule="auto"/>
      </w:pPr>
      <w:r>
        <w:separator/>
      </w:r>
    </w:p>
  </w:endnote>
  <w:endnote w:type="continuationSeparator" w:id="0">
    <w:p w14:paraId="36C1CCF0" w14:textId="77777777" w:rsidR="00A7029C" w:rsidRDefault="00A7029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charset w:val="00"/>
    <w:family w:val="auto"/>
    <w:pitch w:val="default"/>
    <w:embedRegular r:id="rId1" w:fontKey="{5AEE3A06-3AEE-C448-A978-EAF24471CAD8}"/>
    <w:embedBold r:id="rId2" w:fontKey="{1B65476C-26BD-B747-8EB7-D044A48D3437}"/>
  </w:font>
  <w:font w:name="Trebuchet MS">
    <w:panose1 w:val="020B0603020202020204"/>
    <w:charset w:val="00"/>
    <w:family w:val="swiss"/>
    <w:pitch w:val="variable"/>
    <w:sig w:usb0="00000687" w:usb1="00000000" w:usb2="00000000" w:usb3="00000000" w:csb0="0000009F" w:csb1="00000000"/>
    <w:embedRegular r:id="rId3" w:fontKey="{1C3C9D93-59E8-3644-A5F9-56FBDEA94399}"/>
    <w:embedItalic r:id="rId4" w:fontKey="{FEB24EF2-3C77-8041-B4E6-E574C3437B08}"/>
  </w:font>
  <w:font w:name="Times New Roman">
    <w:panose1 w:val="02020603050405020304"/>
    <w:charset w:val="00"/>
    <w:family w:val="roman"/>
    <w:pitch w:val="variable"/>
    <w:sig w:usb0="E0002EFF" w:usb1="C000785B" w:usb2="00000009" w:usb3="00000000" w:csb0="000001FF" w:csb1="00000000"/>
    <w:embedRegular r:id="rId5" w:fontKey="{4D644E67-9A03-E74B-A672-6DF08C500D27}"/>
  </w:font>
  <w:font w:name="Cambria">
    <w:panose1 w:val="02040503050406030204"/>
    <w:charset w:val="00"/>
    <w:family w:val="roman"/>
    <w:pitch w:val="variable"/>
    <w:sig w:usb0="E00006FF" w:usb1="420024FF" w:usb2="02000000" w:usb3="00000000" w:csb0="0000019F" w:csb1="00000000"/>
    <w:embedRegular r:id="rId6" w:fontKey="{DA20C803-D275-554C-BC9F-7E724D058D7D}"/>
    <w:embedBold r:id="rId7" w:fontKey="{B1E9EB96-A05F-E24D-8964-5A04FA815F99}"/>
  </w:font>
  <w:font w:name="Calibri">
    <w:panose1 w:val="020F0502020204030204"/>
    <w:charset w:val="00"/>
    <w:family w:val="swiss"/>
    <w:pitch w:val="variable"/>
    <w:sig w:usb0="E0002AFF" w:usb1="C000247B" w:usb2="00000009" w:usb3="00000000" w:csb0="000001FF" w:csb1="00000000"/>
    <w:embedRegular r:id="rId8" w:fontKey="{57C2E6D4-DC0F-0F45-BEFA-BF7F47E24A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4580" w14:textId="5E2E53BE" w:rsidR="00702333" w:rsidRDefault="00000000">
    <w:pPr>
      <w:pBdr>
        <w:top w:val="nil"/>
        <w:left w:val="nil"/>
        <w:bottom w:val="nil"/>
        <w:right w:val="nil"/>
        <w:between w:val="nil"/>
      </w:pBdr>
      <w:jc w:val="right"/>
    </w:pPr>
    <w:r>
      <w:fldChar w:fldCharType="begin"/>
    </w:r>
    <w:r>
      <w:instrText>PAGE</w:instrText>
    </w:r>
    <w:r>
      <w:fldChar w:fldCharType="separate"/>
    </w:r>
    <w:r w:rsidR="00BE1C92">
      <w:rPr>
        <w:noProof/>
      </w:rPr>
      <w:t>2</w:t>
    </w:r>
    <w:r>
      <w:fldChar w:fldCharType="end"/>
    </w:r>
    <w:r>
      <w:rPr>
        <w:noProof/>
      </w:rPr>
      <w:drawing>
        <wp:anchor distT="0" distB="0" distL="0" distR="0" simplePos="0" relativeHeight="251661312" behindDoc="0" locked="0" layoutInCell="1" hidden="0" allowOverlap="1" wp14:anchorId="7F97E210" wp14:editId="00C88DE1">
          <wp:simplePos x="0" y="0"/>
          <wp:positionH relativeFrom="column">
            <wp:posOffset>-919157</wp:posOffset>
          </wp:positionH>
          <wp:positionV relativeFrom="paragraph">
            <wp:posOffset>438150</wp:posOffset>
          </wp:positionV>
          <wp:extent cx="7781925" cy="409575"/>
          <wp:effectExtent l="0" t="0" r="0" b="0"/>
          <wp:wrapTopAndBottom distT="0" distB="0"/>
          <wp:docPr id="30"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A566" w14:textId="77777777" w:rsidR="00702333" w:rsidRDefault="00000000">
    <w:pPr>
      <w:pBdr>
        <w:top w:val="nil"/>
        <w:left w:val="nil"/>
        <w:bottom w:val="nil"/>
        <w:right w:val="nil"/>
        <w:between w:val="nil"/>
      </w:pBdr>
      <w:jc w:val="right"/>
    </w:pPr>
    <w:r>
      <w:fldChar w:fldCharType="begin"/>
    </w:r>
    <w:r>
      <w:instrText>PAGE</w:instrText>
    </w:r>
    <w:r>
      <w:fldChar w:fldCharType="separate"/>
    </w:r>
    <w:r w:rsidR="00BE1C92">
      <w:rPr>
        <w:noProof/>
      </w:rPr>
      <w:t>1</w:t>
    </w:r>
    <w:r>
      <w:fldChar w:fldCharType="end"/>
    </w:r>
    <w:r>
      <w:rPr>
        <w:noProof/>
      </w:rPr>
      <w:drawing>
        <wp:anchor distT="0" distB="0" distL="0" distR="0" simplePos="0" relativeHeight="251662336" behindDoc="0" locked="0" layoutInCell="1" hidden="0" allowOverlap="1" wp14:anchorId="4CD5B08D" wp14:editId="3CE2F148">
          <wp:simplePos x="0" y="0"/>
          <wp:positionH relativeFrom="column">
            <wp:posOffset>-919157</wp:posOffset>
          </wp:positionH>
          <wp:positionV relativeFrom="paragraph">
            <wp:posOffset>438150</wp:posOffset>
          </wp:positionV>
          <wp:extent cx="7781925" cy="409575"/>
          <wp:effectExtent l="0" t="0" r="0" b="0"/>
          <wp:wrapTopAndBottom distT="0" distB="0"/>
          <wp:docPr id="35"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B76DE" w14:textId="77777777" w:rsidR="00A7029C" w:rsidRDefault="00A7029C">
      <w:pPr>
        <w:spacing w:before="0" w:line="240" w:lineRule="auto"/>
      </w:pPr>
      <w:r>
        <w:separator/>
      </w:r>
    </w:p>
  </w:footnote>
  <w:footnote w:type="continuationSeparator" w:id="0">
    <w:p w14:paraId="32397585" w14:textId="77777777" w:rsidR="00A7029C" w:rsidRDefault="00A7029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8A4E" w14:textId="77777777" w:rsidR="00702333" w:rsidRDefault="00000000">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076558AB" wp14:editId="5607532A">
          <wp:simplePos x="0" y="0"/>
          <wp:positionH relativeFrom="column">
            <wp:posOffset>-914394</wp:posOffset>
          </wp:positionH>
          <wp:positionV relativeFrom="paragraph">
            <wp:posOffset>-66670</wp:posOffset>
          </wp:positionV>
          <wp:extent cx="7781925" cy="95250"/>
          <wp:effectExtent l="0" t="0" r="0" b="0"/>
          <wp:wrapTopAndBottom distT="0" distB="0"/>
          <wp:docPr id="2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1125AA9B" w14:textId="77777777" w:rsidR="00702333" w:rsidRDefault="00000000">
    <w:pPr>
      <w:pBdr>
        <w:top w:val="nil"/>
        <w:left w:val="nil"/>
        <w:bottom w:val="nil"/>
        <w:right w:val="nil"/>
        <w:between w:val="nil"/>
      </w:pBdr>
    </w:pPr>
    <w:r>
      <w:rPr>
        <w:noProof/>
        <w:color w:val="666666"/>
        <w:sz w:val="20"/>
        <w:szCs w:val="20"/>
      </w:rPr>
      <w:drawing>
        <wp:inline distT="114300" distB="114300" distL="114300" distR="114300" wp14:anchorId="720E5130" wp14:editId="2A4DA3F6">
          <wp:extent cx="447675" cy="57150"/>
          <wp:effectExtent l="0" t="0" r="0" b="0"/>
          <wp:docPr id="34"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4FB1" w14:textId="77777777" w:rsidR="00702333" w:rsidRDefault="00000000">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28F7B334" wp14:editId="41A289CA">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138CDCB2" wp14:editId="1DFB4D6A">
          <wp:simplePos x="0" y="0"/>
          <wp:positionH relativeFrom="column">
            <wp:posOffset>-919157</wp:posOffset>
          </wp:positionH>
          <wp:positionV relativeFrom="paragraph">
            <wp:posOffset>-66670</wp:posOffset>
          </wp:positionV>
          <wp:extent cx="7781925" cy="95250"/>
          <wp:effectExtent l="0" t="0" r="0" b="0"/>
          <wp:wrapTopAndBottom distT="0" distB="0"/>
          <wp:docPr id="3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33"/>
    <w:rsid w:val="006738C2"/>
    <w:rsid w:val="00702333"/>
    <w:rsid w:val="00A7029C"/>
    <w:rsid w:val="00BE1C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1D4E415D"/>
  <w15:docId w15:val="{D8727C0C-33C3-C947-A5E4-ED9C32A7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z4hg44EJenc3MrqDS/FtyR4xA==">CgMxLjAyDmgucW1hbWVwanhveGl0Mg5oLjVqaHphZDdjdm9uYTIOaC5tMm5iejg3d3NkdjcyDmguaXBtcTIwczRreXlsMg5oLmd6c216OXg2NHc2YzIOaC5pYjB0eDNvd3hsMnQyDmgueWFvbzlsc3Q5bThlMg5oLnBnNWowNnBhYWd5NjINaC5idGZiZGl4M2twcTIOaC5pMG43ZWNuNGJ1bngyDmgubmN1MWlhNzc5bWs3Mg5oLm1udDd4Y3JwcnIyYjIOaC5maWlpenk1dmk2Y3g4AHIhMU5jcFhBUGtzOE9CU1AyeWE5V1RXOU1ZNURBUXdfLT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Words>
  <Characters>3652</Characters>
  <Application>Microsoft Office Word</Application>
  <DocSecurity>0</DocSecurity>
  <Lines>30</Lines>
  <Paragraphs>8</Paragraphs>
  <ScaleCrop>false</ScaleCrop>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2</cp:revision>
  <dcterms:created xsi:type="dcterms:W3CDTF">2026-03-28T08:39:00Z</dcterms:created>
  <dcterms:modified xsi:type="dcterms:W3CDTF">2026-03-31T07:34:00Z</dcterms:modified>
</cp:coreProperties>
</file>